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etween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TEMATICKÝ, časový PLÁN        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vyučovací předmět: VÝTVARNÁ VÝCHOVA</w:t>
        <w:tab/>
        <w:tab/>
        <w:tab/>
        <w:tab/>
        <w:tab/>
        <w:t xml:space="preserve">ROČNÍK:  sedmý</w:t>
      </w:r>
    </w:p>
    <w:p w:rsidR="00000000" w:rsidDel="00000000" w:rsidP="00000000" w:rsidRDefault="00000000" w:rsidRPr="00000000" w14:paraId="00000002">
      <w:pPr>
        <w:pBdr>
          <w:top w:color="000000" w:space="1" w:sz="4" w:val="single"/>
          <w:bottom w:color="000000" w:space="1" w:sz="4" w:val="single"/>
          <w:between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00"/>
        <w:gridCol w:w="3240"/>
        <w:gridCol w:w="1500"/>
        <w:gridCol w:w="1260"/>
        <w:gridCol w:w="1280"/>
        <w:tblGridChange w:id="0">
          <w:tblGrid>
            <w:gridCol w:w="3200"/>
            <w:gridCol w:w="3240"/>
            <w:gridCol w:w="1500"/>
            <w:gridCol w:w="1260"/>
            <w:gridCol w:w="128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(konkretizovaný výstup)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(konkretizované učivo)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zařazená průřezová témata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zaměření na rozvíjení klíčových kompetencí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metody, formy práce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pomůcky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exkurze, akce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září 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užívá vizuálně obrazná vyjádření k zaznamenání vizuálních zkušeností, zkušeností získaných ostatními smysly a k zaznamenání podnětů z představ a fantazie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říjen - listopad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užívá prostředky pro zachycení jevů a procesů v proměnách a vztazích; k tvorbě užívá některé metody uplatňované v současném výtvarném umění a digitálních médiích – počítačová grafika, fotografie, video, animace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prosinec – leden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vybírá, kombinuje a vytváří prostředky pro vlastní osobité vyjádření; porovnává a hodnotí jeho účinky již existujících i běžně užívaných vizuálně obrazných vyjádření</w:t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rozliší působení vizuálně obrazného vyjádření v rovině smyslového účinku, v rovině subjektivního účinku a v rovině sociálně utvářeného i symbolického obsahu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Výtvarné vyjádření skutečnosti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Výtvarné vyjádření dějového celku a vlastního vztahu k němu, důraz na citový zážitek. Tvarová</w:t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 barevná kompozice z přiměřeného počtu prvků s využitím tvarové a barevné nadsázky.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Barva jako nositel výrazu.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Vyjádření dějových a prostorových vztahů základních proporcí a pohybu lidské postavy s využitím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náčrtů a skic.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Rozvíjet zobrazování hlavy  s pokusem o výraz a mimiku tváře - barevná a tvarová nadsázka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(tvář jako bys ji viděl poprvé, autoportrét atp)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Využití poznávání přírodních a uměleckých forem k rozvíjení představivosti. Grafické i malířské vyjádření 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přírodních tvarů, struktur, zajímavého detailu (např. maličkosti z velkých stromů, ledové krystaly, rytmus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tvarů a linií), volný výtvarný přepis.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Osobnostní a sociální výchova – rozvoj schopností poznávání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k učení – vedeme žáky k systematizaci poznatků</w:t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k řešení problémů – tvořivě přistupuje k řešení výtvarných problémů</w:t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DG-3-1-10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Využívá digitální technologie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 navrženém postupu, kterým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řeší vybrané problémy.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Malby temperou,vodovými barvami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Kresby tužkou, tuší, pastelkami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Kombinace technik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Grafické techniky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D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únor - březen</w:t>
            </w:r>
          </w:p>
          <w:p w:rsidR="00000000" w:rsidDel="00000000" w:rsidP="00000000" w:rsidRDefault="00000000" w:rsidRPr="00000000" w14:paraId="0000003F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UPLATŇOVÁNÍ SUBJEKTIVITY </w:t>
            </w:r>
          </w:p>
          <w:p w:rsidR="00000000" w:rsidDel="00000000" w:rsidP="00000000" w:rsidRDefault="00000000" w:rsidRPr="00000000" w14:paraId="00000040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užívá prostředky pro zachycení jevů a procesů v proměnách a vztazích, k tvorbě užívá některé metody uplatňované v současném výtvarném umění a digitálních médiích – počítačová grafika, fotografie, video, animace</w:t>
            </w:r>
          </w:p>
          <w:p w:rsidR="00000000" w:rsidDel="00000000" w:rsidP="00000000" w:rsidRDefault="00000000" w:rsidRPr="00000000" w14:paraId="00000041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vybírá, kombinuje a vytváří prostředky pro vlastní osobité vyjádření; porovnává a hodnotí jeho účinky již existujících i běžně užívaných vizuálně obrazných vyjádření</w:t>
            </w:r>
          </w:p>
          <w:p w:rsidR="00000000" w:rsidDel="00000000" w:rsidP="00000000" w:rsidRDefault="00000000" w:rsidRPr="00000000" w14:paraId="00000043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duben - květen</w:t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rozliší působení vizuálně obrazného vyjádření v rovině smyslového účinku, v rovině subjektivního účinku a v rovině sociálně utvářeného i symbolického obsahu</w:t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interpretuje umělecká vizuálně obrazná vyjádření současnosti i minulosti; vychází při tom ze svých znalostí historických souvislostí i z osobních zkušeností a prožitků</w:t>
            </w:r>
          </w:p>
          <w:p w:rsidR="00000000" w:rsidDel="00000000" w:rsidP="00000000" w:rsidRDefault="00000000" w:rsidRPr="00000000" w14:paraId="00000048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Užité práce dekorativní a prostorové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Plošné  dekorativní kompozice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Barevné rytmy, optické klamy a hříčky. Vazba dekoru na tvar (kruh, čtverec), uplatnění stylizace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(ornament). 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Zákonitosti výběru a užití písma.Estetické, výrazové a sdělovací funkce písma. Uplatnění řazení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 kompozice písma v ploše, v jednoduchém hesle, v experimentálních cvičeních.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Ověřování zákonitostí užité grafiky s použitím hotového typografického písma i grafické značky</w:t>
            </w:r>
          </w:p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(koláž, experimentování s písmem na počítači).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Pozorování změny výtvarné formy při práci s různými materiály prostřednictvím experimentál-</w:t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ních činností, využití různých materiálů jejich výrazových možností (struktury, barvy) při jejich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výtvarném zpracování (např. papír, provázek, textil, keramická hlína, kovová folie).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Vztah funkce a formy objektu a jeho prostorový výraz (jednoduchá papírová hračka, drátěný model, keramický kachel  ap.)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Osobnostní a sociální výchova – rozvoj schopností poznávání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komunikativní – učíme žáky prezentovat a přiměřeně obhajovat své názory a práce </w:t>
            </w:r>
          </w:p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pracovní – pod vedením učitele dodržuje pravidla bezpečnosti práce, chrání své zdraví a zdraví spolužáků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F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OVĚŘOVÁNÍ KOMUNIKAČNÍCH ÚČINKŮ</w:t>
            </w:r>
          </w:p>
          <w:p w:rsidR="00000000" w:rsidDel="00000000" w:rsidP="00000000" w:rsidRDefault="00000000" w:rsidRPr="00000000" w14:paraId="00000060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užívá vizuálně obrazná vyjádření k zaznamenání vizuálních zkušeností, zkušeností získaných ostatními smysly a k zaznamenání podnětů z představ a fantazie</w:t>
            </w:r>
          </w:p>
          <w:p w:rsidR="00000000" w:rsidDel="00000000" w:rsidP="00000000" w:rsidRDefault="00000000" w:rsidRPr="00000000" w14:paraId="00000061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062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užívá prostředky pro zachycení jevů a procesů v proměnách a vztazích, k tvorbě užívá některé metody uplatňované v současném výtvarném umění a digitálních médiích – počítačová grafika, fotografie, video, animace</w:t>
            </w:r>
          </w:p>
          <w:p w:rsidR="00000000" w:rsidDel="00000000" w:rsidP="00000000" w:rsidRDefault="00000000" w:rsidRPr="00000000" w14:paraId="00000063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vybírá, kombinuje a vytváří prostředky pro vlastní osobité vyjádření; porovnává a hodnotí jeho účinky již existujících i běžně užívaných vizuálně obrazných vyjádření</w:t>
            </w:r>
          </w:p>
          <w:p w:rsidR="00000000" w:rsidDel="00000000" w:rsidP="00000000" w:rsidRDefault="00000000" w:rsidRPr="00000000" w14:paraId="00000065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interpretuje umělecká vizuálně obrazná vyjádření současnosti i minulosti; vychází při tom ze svých znalostí historických souvislostí i z osobních zkušeností a prožitků</w:t>
            </w:r>
          </w:p>
          <w:p w:rsidR="00000000" w:rsidDel="00000000" w:rsidP="00000000" w:rsidRDefault="00000000" w:rsidRPr="00000000" w14:paraId="00000067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ověřuje komunikační účinky vybraných, upravených či samostatně vytvořených vizuálně obrazných vyjádření v sociálních vztazích; nalézá vhodnou formu pro jejich prezentaci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porovnává na konkrétních příkladech různé interpretace vizuálně obrazného vyjádření; vysvětluje své postoje k nim s vědomím osobní, společenské a kulturní podmíněnosti svých hodnotových soudů</w:t>
            </w:r>
          </w:p>
          <w:p w:rsidR="00000000" w:rsidDel="00000000" w:rsidP="00000000" w:rsidRDefault="00000000" w:rsidRPr="00000000" w14:paraId="0000006A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Výtvarné umění a životní prostředí</w:t>
            </w:r>
          </w:p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Význam osobnosti umělce ve vztahu k době a společnosti - dokumentace na významných obdo-</w:t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bích a osobnostech výtvarného umění (Velká Morava, románské a gotické umění).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Poznávání regionálních památek i krásy v přírodě. Návštěvy výstav (architektonické památky</w:t>
            </w:r>
          </w:p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Žatce, Polánkovo muzeum, galerie Sladovna).</w:t>
            </w:r>
          </w:p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Mediální výchova – kritické čtení a vnímání mediálních sdělení, schopnost vnímat, interpretovat a kriticky hodnotit artefakty umělecké i běžné  mediální  produkce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k učení – žák pracuje různými technikami</w:t>
            </w:r>
          </w:p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občanské – účastní se výstav a kulturních akcí</w:t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Digitální kompetnce - DG-3-3-01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Na základě vlastních kritérií</w:t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pro vyhledávání získává</w:t>
            </w:r>
          </w:p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potřebné informace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z doporučených zdrojů.</w:t>
            </w:r>
          </w:p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